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62" w:rsidRPr="00AD4319" w:rsidRDefault="0057209D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______</w:t>
      </w:r>
      <w:r w:rsidR="00127958" w:rsidRPr="00AD4319">
        <w:rPr>
          <w:rFonts w:ascii="Times New Roman" w:hAnsi="Times New Roman" w:cs="Times New Roman"/>
          <w:sz w:val="18"/>
          <w:szCs w:val="18"/>
        </w:rPr>
        <w:t xml:space="preserve"> к приказу № 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127958" w:rsidRDefault="00AD4319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D4319">
        <w:rPr>
          <w:rFonts w:ascii="Times New Roman" w:hAnsi="Times New Roman" w:cs="Times New Roman"/>
          <w:sz w:val="18"/>
          <w:szCs w:val="18"/>
        </w:rPr>
        <w:t xml:space="preserve">от </w:t>
      </w:r>
      <w:r w:rsidR="0057209D">
        <w:rPr>
          <w:rFonts w:ascii="Times New Roman" w:hAnsi="Times New Roman" w:cs="Times New Roman"/>
          <w:sz w:val="18"/>
          <w:szCs w:val="18"/>
        </w:rPr>
        <w:t>______________________</w:t>
      </w:r>
      <w:r w:rsidR="00127958" w:rsidRPr="00AD43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4319" w:rsidRPr="00AD4319" w:rsidRDefault="00AD4319" w:rsidP="00AD43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27958" w:rsidRPr="00AD4319" w:rsidRDefault="00AD4319" w:rsidP="00AD4319">
      <w:pPr>
        <w:spacing w:after="0"/>
        <w:jc w:val="right"/>
        <w:rPr>
          <w:rFonts w:ascii="Times New Roman" w:hAnsi="Times New Roman" w:cs="Times New Roman"/>
          <w:b/>
        </w:rPr>
      </w:pPr>
      <w:r w:rsidRPr="00AD4319">
        <w:rPr>
          <w:rFonts w:ascii="Times New Roman" w:hAnsi="Times New Roman" w:cs="Times New Roman"/>
          <w:b/>
        </w:rPr>
        <w:t>УТВЕРЖДАЮ</w:t>
      </w:r>
      <w:r w:rsidR="00127958" w:rsidRPr="00AD4319">
        <w:rPr>
          <w:rFonts w:ascii="Times New Roman" w:hAnsi="Times New Roman" w:cs="Times New Roman"/>
          <w:b/>
        </w:rPr>
        <w:t>:</w:t>
      </w:r>
    </w:p>
    <w:p w:rsidR="00127958" w:rsidRDefault="005052D6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127958">
        <w:rPr>
          <w:rFonts w:ascii="Times New Roman" w:hAnsi="Times New Roman" w:cs="Times New Roman"/>
        </w:rPr>
        <w:t>СШ «Саров»</w:t>
      </w:r>
    </w:p>
    <w:p w:rsidR="00127958" w:rsidRDefault="00127958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5052D6">
        <w:rPr>
          <w:rFonts w:ascii="Times New Roman" w:hAnsi="Times New Roman" w:cs="Times New Roman"/>
        </w:rPr>
        <w:t>В. В. Розанов</w:t>
      </w:r>
    </w:p>
    <w:p w:rsidR="00127958" w:rsidRDefault="005052D6" w:rsidP="00AD43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20</w:t>
      </w:r>
      <w:r w:rsidR="006D45FD">
        <w:rPr>
          <w:rFonts w:ascii="Times New Roman" w:hAnsi="Times New Roman" w:cs="Times New Roman"/>
        </w:rPr>
        <w:t xml:space="preserve">23г. </w:t>
      </w: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4319" w:rsidRDefault="00AD4319" w:rsidP="00AD4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03" w:rsidRDefault="00874D03" w:rsidP="00AE3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5DAA" w:rsidRPr="00874D03" w:rsidRDefault="00874D03" w:rsidP="00AE3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03">
        <w:rPr>
          <w:rFonts w:ascii="Times New Roman" w:hAnsi="Times New Roman" w:cs="Times New Roman"/>
          <w:b/>
          <w:sz w:val="24"/>
          <w:szCs w:val="24"/>
        </w:rPr>
        <w:t>О текущем контроле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промежуточной аттестации </w:t>
      </w:r>
      <w:proofErr w:type="gramStart"/>
      <w:r w:rsidR="00C27B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052D6" w:rsidRDefault="00AD4319" w:rsidP="005052D6">
      <w:pPr>
        <w:spacing w:after="0"/>
        <w:jc w:val="center"/>
        <w:rPr>
          <w:rFonts w:ascii="Times New Roman" w:hAnsi="Times New Roman" w:cs="Times New Roman"/>
          <w:b/>
        </w:rPr>
      </w:pPr>
      <w:r w:rsidRPr="00AD4319">
        <w:rPr>
          <w:rFonts w:ascii="Times New Roman" w:hAnsi="Times New Roman" w:cs="Times New Roman"/>
          <w:b/>
        </w:rPr>
        <w:t>М</w:t>
      </w:r>
      <w:r w:rsidR="004D5DAA" w:rsidRPr="00AD4319">
        <w:rPr>
          <w:rFonts w:ascii="Times New Roman" w:hAnsi="Times New Roman" w:cs="Times New Roman"/>
          <w:b/>
        </w:rPr>
        <w:t xml:space="preserve">униципального бюджетного учреждения </w:t>
      </w:r>
      <w:r w:rsidR="006D45FD">
        <w:rPr>
          <w:rFonts w:ascii="Times New Roman" w:hAnsi="Times New Roman" w:cs="Times New Roman"/>
          <w:b/>
        </w:rPr>
        <w:t>дополнительного образования «С</w:t>
      </w:r>
      <w:r w:rsidR="005052D6">
        <w:rPr>
          <w:rFonts w:ascii="Times New Roman" w:hAnsi="Times New Roman" w:cs="Times New Roman"/>
          <w:b/>
        </w:rPr>
        <w:t>портивной школы</w:t>
      </w:r>
      <w:r w:rsidR="004D5DAA" w:rsidRPr="00AD4319">
        <w:rPr>
          <w:rFonts w:ascii="Times New Roman" w:hAnsi="Times New Roman" w:cs="Times New Roman"/>
          <w:b/>
        </w:rPr>
        <w:t xml:space="preserve"> «Саров»</w:t>
      </w:r>
      <w:r w:rsidRPr="00AD4319">
        <w:rPr>
          <w:rFonts w:ascii="Times New Roman" w:hAnsi="Times New Roman" w:cs="Times New Roman"/>
          <w:b/>
        </w:rPr>
        <w:t xml:space="preserve"> города Сарова</w:t>
      </w:r>
      <w:r w:rsidR="00874D03">
        <w:rPr>
          <w:rFonts w:ascii="Times New Roman" w:hAnsi="Times New Roman" w:cs="Times New Roman"/>
          <w:b/>
        </w:rPr>
        <w:t xml:space="preserve"> </w:t>
      </w:r>
    </w:p>
    <w:p w:rsidR="004D5DAA" w:rsidRDefault="00874D03" w:rsidP="005052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переводе</w:t>
      </w:r>
      <w:proofErr w:type="gramEnd"/>
      <w:r>
        <w:rPr>
          <w:rFonts w:ascii="Times New Roman" w:hAnsi="Times New Roman" w:cs="Times New Roman"/>
          <w:b/>
        </w:rPr>
        <w:t xml:space="preserve"> их на следующий э</w:t>
      </w:r>
      <w:r w:rsidR="00805277">
        <w:rPr>
          <w:rFonts w:ascii="Times New Roman" w:hAnsi="Times New Roman" w:cs="Times New Roman"/>
          <w:b/>
        </w:rPr>
        <w:t>тап подготовки по итогам успевае</w:t>
      </w:r>
      <w:r>
        <w:rPr>
          <w:rFonts w:ascii="Times New Roman" w:hAnsi="Times New Roman" w:cs="Times New Roman"/>
          <w:b/>
        </w:rPr>
        <w:t>мости</w:t>
      </w:r>
    </w:p>
    <w:p w:rsidR="00AD4319" w:rsidRPr="00AD4319" w:rsidRDefault="00AD4319" w:rsidP="00AE375A">
      <w:pPr>
        <w:spacing w:after="0"/>
        <w:jc w:val="center"/>
        <w:rPr>
          <w:rFonts w:ascii="Times New Roman" w:hAnsi="Times New Roman" w:cs="Times New Roman"/>
          <w:b/>
        </w:rPr>
      </w:pPr>
    </w:p>
    <w:p w:rsidR="004D5DAA" w:rsidRPr="00AD4319" w:rsidRDefault="00AD4319" w:rsidP="00AE375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5DAA" w:rsidRPr="00260B01" w:rsidRDefault="004D5DAA" w:rsidP="00AE375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93CC3" w:rsidRPr="00874D03" w:rsidRDefault="00931928" w:rsidP="00AE375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74D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4D03" w:rsidRPr="00874D03">
        <w:rPr>
          <w:rFonts w:ascii="Times New Roman" w:hAnsi="Times New Roman" w:cs="Times New Roman"/>
          <w:sz w:val="24"/>
          <w:szCs w:val="24"/>
        </w:rPr>
        <w:t xml:space="preserve">Настоящее Положение о текущем контроле и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874D03" w:rsidRPr="00874D03">
        <w:rPr>
          <w:rFonts w:ascii="Times New Roman" w:hAnsi="Times New Roman" w:cs="Times New Roman"/>
          <w:sz w:val="24"/>
          <w:szCs w:val="24"/>
        </w:rPr>
        <w:t xml:space="preserve"> по итогам успеваемости разработано в соответствии с Законом 273-ФЗ «Об образовании в РФ» и является локальным актом учреждения, регламентирующим порядок, периодичность и формы проведения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874D03" w:rsidRPr="00874D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4D03" w:rsidRPr="00931928" w:rsidRDefault="00874D03" w:rsidP="00AE375A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1928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Pr="00931928">
        <w:rPr>
          <w:rFonts w:ascii="Times New Roman" w:hAnsi="Times New Roman" w:cs="Times New Roman"/>
          <w:sz w:val="24"/>
          <w:szCs w:val="24"/>
        </w:rPr>
        <w:t xml:space="preserve"> проводится в целях обеспечения выполнения тренерами – преподавателями и </w:t>
      </w:r>
      <w:r w:rsidR="00C27BF2">
        <w:rPr>
          <w:rFonts w:ascii="Times New Roman" w:hAnsi="Times New Roman" w:cs="Times New Roman"/>
          <w:sz w:val="24"/>
          <w:szCs w:val="24"/>
        </w:rPr>
        <w:t>обучающимися</w:t>
      </w:r>
      <w:r w:rsidRPr="00931928">
        <w:rPr>
          <w:rFonts w:ascii="Times New Roman" w:hAnsi="Times New Roman" w:cs="Times New Roman"/>
          <w:sz w:val="24"/>
          <w:szCs w:val="24"/>
        </w:rPr>
        <w:t xml:space="preserve"> образовательных программ, повышения их  ответственности за качество образования на всех этапах подготовки.</w:t>
      </w:r>
    </w:p>
    <w:p w:rsidR="00874D03" w:rsidRPr="00260B01" w:rsidRDefault="00874D03" w:rsidP="00AE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4494" w:rsidRPr="00260B01" w:rsidRDefault="00874D03" w:rsidP="00AE37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ТЕКУЩЕГО КОНТРОЛЯ</w:t>
      </w:r>
    </w:p>
    <w:p w:rsidR="00744494" w:rsidRPr="00260B01" w:rsidRDefault="00744494" w:rsidP="00AE37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A59E0" w:rsidRPr="00931928" w:rsidRDefault="00193CC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1928">
        <w:rPr>
          <w:rFonts w:ascii="Times New Roman" w:hAnsi="Times New Roman" w:cs="Times New Roman"/>
          <w:sz w:val="24"/>
          <w:szCs w:val="24"/>
        </w:rPr>
        <w:t xml:space="preserve"> </w:t>
      </w:r>
      <w:r w:rsidR="00874D03" w:rsidRPr="00931928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показателей тренировочной и соревновательной деятельности; диагностики исходного уровня физической  подготовленности</w:t>
      </w:r>
      <w:r w:rsidR="00931928" w:rsidRPr="00931928">
        <w:rPr>
          <w:rFonts w:ascii="Times New Roman" w:hAnsi="Times New Roman" w:cs="Times New Roman"/>
          <w:sz w:val="24"/>
          <w:szCs w:val="24"/>
        </w:rPr>
        <w:t xml:space="preserve">, функциональных возможностей </w:t>
      </w:r>
      <w:r w:rsidR="00253AB3">
        <w:rPr>
          <w:rFonts w:ascii="Times New Roman" w:hAnsi="Times New Roman" w:cs="Times New Roman"/>
          <w:sz w:val="24"/>
          <w:szCs w:val="24"/>
        </w:rPr>
        <w:t>об</w:t>
      </w:r>
      <w:r w:rsidR="00931928" w:rsidRPr="00931928">
        <w:rPr>
          <w:rFonts w:ascii="Times New Roman" w:hAnsi="Times New Roman" w:cs="Times New Roman"/>
          <w:sz w:val="24"/>
          <w:szCs w:val="24"/>
        </w:rPr>
        <w:t>уча</w:t>
      </w:r>
      <w:r w:rsidR="00253AB3">
        <w:rPr>
          <w:rFonts w:ascii="Times New Roman" w:hAnsi="Times New Roman" w:cs="Times New Roman"/>
          <w:sz w:val="24"/>
          <w:szCs w:val="24"/>
        </w:rPr>
        <w:t>ю</w:t>
      </w:r>
      <w:r w:rsidR="00931928" w:rsidRPr="00931928">
        <w:rPr>
          <w:rFonts w:ascii="Times New Roman" w:hAnsi="Times New Roman" w:cs="Times New Roman"/>
          <w:sz w:val="24"/>
          <w:szCs w:val="24"/>
        </w:rPr>
        <w:t>щихся.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Основными задачами проведения текущего контроля является:</w:t>
      </w:r>
    </w:p>
    <w:p w:rsidR="00931928" w:rsidRDefault="00931928" w:rsidP="00AE3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здоровья, привитие гигиенических навыков, привычки неукоснительного выполнения рекомендаций врача;</w:t>
      </w:r>
    </w:p>
    <w:p w:rsidR="00931928" w:rsidRDefault="00931928" w:rsidP="00AE3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общей и специальной физической подготовленности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тренировочных занятий тренерами – преподавателями;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31928" w:rsidRDefault="00931928" w:rsidP="00AE37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освоения материала учебной программы, выраженной в выполняемых объёмах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тренировочной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нагрузки в период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освоением объёма </w:t>
      </w:r>
      <w:r w:rsidR="00C27BF2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тренерами – преподавателями и отражается в </w:t>
      </w:r>
      <w:r w:rsidR="006D45FD">
        <w:rPr>
          <w:rFonts w:ascii="Times New Roman" w:hAnsi="Times New Roman" w:cs="Times New Roman"/>
          <w:sz w:val="24"/>
          <w:szCs w:val="24"/>
        </w:rPr>
        <w:t>программе «Мой спорт» (журнале учёта работы группы)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928" w:rsidRDefault="00931928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928">
        <w:rPr>
          <w:rFonts w:ascii="Times New Roman" w:hAnsi="Times New Roman" w:cs="Times New Roman"/>
          <w:sz w:val="24"/>
          <w:szCs w:val="24"/>
        </w:rPr>
        <w:t>Основными формами текущего контроля успеваемости являются:</w:t>
      </w:r>
    </w:p>
    <w:p w:rsidR="00931928" w:rsidRDefault="00931928" w:rsidP="00AE37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тренировки;</w:t>
      </w:r>
    </w:p>
    <w:p w:rsidR="00931928" w:rsidRDefault="00931928" w:rsidP="00AE375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931928" w:rsidRDefault="00931928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27BF2" w:rsidRDefault="00C27BF2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52D6" w:rsidRPr="00931928" w:rsidRDefault="005052D6" w:rsidP="00AE375A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A59E0" w:rsidRPr="00260B01" w:rsidRDefault="00931928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</w:t>
      </w:r>
      <w:r w:rsidR="00C27BF2">
        <w:rPr>
          <w:rFonts w:ascii="Times New Roman" w:hAnsi="Times New Roman" w:cs="Times New Roman"/>
          <w:b/>
          <w:sz w:val="24"/>
          <w:szCs w:val="24"/>
        </w:rPr>
        <w:t>ЖАНИЕ И ПОРЯДОК ПРОВЕДЕНИЯ ПРОМ</w:t>
      </w:r>
      <w:r>
        <w:rPr>
          <w:rFonts w:ascii="Times New Roman" w:hAnsi="Times New Roman" w:cs="Times New Roman"/>
          <w:b/>
          <w:sz w:val="24"/>
          <w:szCs w:val="24"/>
        </w:rPr>
        <w:t>ЕЖУТОЧНОЙ АТТЕСТАЦИИ</w:t>
      </w:r>
    </w:p>
    <w:p w:rsidR="00387FB9" w:rsidRPr="00260B01" w:rsidRDefault="00387FB9" w:rsidP="00AE375A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A59E0" w:rsidRDefault="00387FB9" w:rsidP="00AE375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60B01">
        <w:rPr>
          <w:rFonts w:ascii="Times New Roman" w:hAnsi="Times New Roman" w:cs="Times New Roman"/>
          <w:sz w:val="24"/>
          <w:szCs w:val="24"/>
        </w:rPr>
        <w:t xml:space="preserve"> </w:t>
      </w:r>
      <w:r w:rsidR="00931928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с целью определения показателей тренировочной и соревновательной деятельности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931928">
        <w:rPr>
          <w:rFonts w:ascii="Times New Roman" w:hAnsi="Times New Roman" w:cs="Times New Roman"/>
          <w:sz w:val="24"/>
          <w:szCs w:val="24"/>
        </w:rPr>
        <w:t xml:space="preserve">, осуществления перевода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931928">
        <w:rPr>
          <w:rFonts w:ascii="Times New Roman" w:hAnsi="Times New Roman" w:cs="Times New Roman"/>
          <w:sz w:val="24"/>
          <w:szCs w:val="24"/>
        </w:rPr>
        <w:t xml:space="preserve"> на следующий год </w:t>
      </w:r>
      <w:proofErr w:type="gramStart"/>
      <w:r w:rsidR="0093192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31928">
        <w:rPr>
          <w:rFonts w:ascii="Times New Roman" w:hAnsi="Times New Roman" w:cs="Times New Roman"/>
          <w:sz w:val="24"/>
          <w:szCs w:val="24"/>
        </w:rPr>
        <w:t xml:space="preserve"> следующим </w:t>
      </w:r>
      <w:r w:rsidR="006D45FD">
        <w:rPr>
          <w:rFonts w:ascii="Times New Roman" w:hAnsi="Times New Roman" w:cs="Times New Roman"/>
          <w:sz w:val="24"/>
          <w:szCs w:val="24"/>
        </w:rPr>
        <w:t>видам спортивной подготовки</w:t>
      </w:r>
      <w:r w:rsidR="00931928">
        <w:rPr>
          <w:rFonts w:ascii="Times New Roman" w:hAnsi="Times New Roman" w:cs="Times New Roman"/>
          <w:sz w:val="24"/>
          <w:szCs w:val="24"/>
        </w:rPr>
        <w:t>:</w:t>
      </w:r>
    </w:p>
    <w:p w:rsidR="006D45FD" w:rsidRDefault="00931928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6D45FD">
        <w:rPr>
          <w:rFonts w:ascii="Times New Roman" w:hAnsi="Times New Roman" w:cs="Times New Roman"/>
          <w:sz w:val="24"/>
          <w:szCs w:val="24"/>
        </w:rPr>
        <w:t>подготовка;</w:t>
      </w:r>
    </w:p>
    <w:p w:rsidR="00931928" w:rsidRDefault="00931928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физическая подготовка;</w:t>
      </w:r>
    </w:p>
    <w:p w:rsidR="00F90B05" w:rsidRDefault="006D45FD" w:rsidP="00AE37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спортивной квалификации.</w:t>
      </w:r>
    </w:p>
    <w:p w:rsidR="00F90B05" w:rsidRDefault="00F90B05" w:rsidP="00AE375A">
      <w:pPr>
        <w:pStyle w:val="a3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Задачами промежуточной аттестации являются:</w:t>
      </w:r>
    </w:p>
    <w:p w:rsidR="00F90B05" w:rsidRDefault="00F90B0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степени практических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учебным группам;</w:t>
      </w:r>
    </w:p>
    <w:p w:rsidR="00F90B05" w:rsidRDefault="00F90B0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развития спортивных способностей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0B05" w:rsidRDefault="00C94B4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прогнозируемых и реальных результатов реализации программ;</w:t>
      </w:r>
    </w:p>
    <w:p w:rsidR="00C94B45" w:rsidRDefault="00C94B45" w:rsidP="00AE375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корректив в содержание и методику образовательной деятельности.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и формы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со спецификой реализации Программ. Содержание промежуточной аттестации должно соответствовать целям и задачам Программ, выявлять уровень подготовки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владение практическими умениями и навыками, необходимыми для усвоения Программ, уровень спортивных способностей.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Удовлетворительные результаты промежуточной аттестации являются основанием для  перевода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следующий год обучения. Перевод осуществляется решением Педагогического совета Учреждения.</w:t>
      </w:r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учебных группах проводится один раз в учебном году.</w:t>
      </w:r>
      <w:proofErr w:type="gramEnd"/>
    </w:p>
    <w:p w:rsidR="00C94B45" w:rsidRDefault="00C94B45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предоставляют </w:t>
      </w:r>
      <w:r w:rsidR="006D45FD">
        <w:rPr>
          <w:rFonts w:ascii="Times New Roman" w:hAnsi="Times New Roman" w:cs="Times New Roman"/>
          <w:sz w:val="24"/>
          <w:szCs w:val="24"/>
        </w:rPr>
        <w:t>заместителю директора</w:t>
      </w:r>
      <w:r>
        <w:rPr>
          <w:rFonts w:ascii="Times New Roman" w:hAnsi="Times New Roman" w:cs="Times New Roman"/>
          <w:sz w:val="24"/>
          <w:szCs w:val="24"/>
        </w:rPr>
        <w:t>, не менее чем за две недели до срока проведения</w:t>
      </w:r>
      <w:r w:rsidR="00764A7B">
        <w:rPr>
          <w:rFonts w:ascii="Times New Roman" w:hAnsi="Times New Roman" w:cs="Times New Roman"/>
          <w:sz w:val="24"/>
          <w:szCs w:val="24"/>
        </w:rPr>
        <w:t xml:space="preserve"> аттестации, планируемые сроки проведения промежуточной  аттестации по учебным группам. На основании сроков сдачи нормативов составляется график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764A7B">
        <w:rPr>
          <w:rFonts w:ascii="Times New Roman" w:hAnsi="Times New Roman" w:cs="Times New Roman"/>
          <w:sz w:val="24"/>
          <w:szCs w:val="24"/>
        </w:rPr>
        <w:t>.</w:t>
      </w:r>
    </w:p>
    <w:p w:rsidR="00764A7B" w:rsidRDefault="00764A7B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проведением</w:t>
      </w:r>
      <w:r w:rsidR="00416DEC">
        <w:rPr>
          <w:rFonts w:ascii="Times New Roman" w:hAnsi="Times New Roman" w:cs="Times New Roman"/>
          <w:sz w:val="24"/>
          <w:szCs w:val="24"/>
        </w:rPr>
        <w:t xml:space="preserve"> промежуточной аттестации формируется аттестационная  комиссии, в состав которой могут входить: заместитель директора, тренер</w:t>
      </w:r>
      <w:r w:rsidR="006D45FD">
        <w:rPr>
          <w:rFonts w:ascii="Times New Roman" w:hAnsi="Times New Roman" w:cs="Times New Roman"/>
          <w:sz w:val="24"/>
          <w:szCs w:val="24"/>
        </w:rPr>
        <w:t>ы – преподаватели</w:t>
      </w:r>
      <w:r w:rsidR="00416DEC">
        <w:rPr>
          <w:rFonts w:ascii="Times New Roman" w:hAnsi="Times New Roman" w:cs="Times New Roman"/>
          <w:sz w:val="24"/>
          <w:szCs w:val="24"/>
        </w:rPr>
        <w:t>, инструктор – методист.</w:t>
      </w:r>
    </w:p>
    <w:p w:rsidR="00416DEC" w:rsidRDefault="00416DEC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создаётся в соответствии с законодательством РФ, Уставом Учреждения и настоящим Положением.</w:t>
      </w:r>
    </w:p>
    <w:p w:rsidR="00416DEC" w:rsidRDefault="00416DEC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осуществляется свою работу согласно утверждённого директором Учреждения графика проведения промежуточной аттестации.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оценивания результатов промежуточной аттестации следующий: при сдаче  промежуточной аттестации по общей физической подготовке и специальной физической подготовке ставится отметка «зачёт» или «незачёт».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оформляются экзаменационной ведомостью и сопровождаются рекомендациями аттестационной комиссии о переводе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следующий год.</w:t>
      </w:r>
    </w:p>
    <w:p w:rsidR="00115B4F" w:rsidRDefault="00115B4F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аттестации анализируются и доводятся до всех </w:t>
      </w:r>
      <w:r w:rsidR="00D91943">
        <w:rPr>
          <w:rFonts w:ascii="Times New Roman" w:hAnsi="Times New Roman" w:cs="Times New Roman"/>
          <w:sz w:val="24"/>
          <w:szCs w:val="24"/>
        </w:rPr>
        <w:t>педагогических работников на Педаго</w:t>
      </w:r>
      <w:r>
        <w:rPr>
          <w:rFonts w:ascii="Times New Roman" w:hAnsi="Times New Roman" w:cs="Times New Roman"/>
          <w:sz w:val="24"/>
          <w:szCs w:val="24"/>
        </w:rPr>
        <w:t>гическом совете.</w:t>
      </w:r>
    </w:p>
    <w:p w:rsidR="00D91943" w:rsidRDefault="00C27BF2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r w:rsidR="00D91943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уважительной причине, могут пройти промежуточную аттестацию согласно графика в более поздние сроки.</w:t>
      </w:r>
      <w:proofErr w:type="gramEnd"/>
    </w:p>
    <w:p w:rsidR="00D91943" w:rsidRDefault="00C27BF2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r w:rsidR="00D91943">
        <w:rPr>
          <w:rFonts w:ascii="Times New Roman" w:hAnsi="Times New Roman" w:cs="Times New Roman"/>
          <w:sz w:val="24"/>
          <w:szCs w:val="24"/>
        </w:rPr>
        <w:t xml:space="preserve"> при необходимости (по уважительной причине), предоставляется право досрочной сдачи нормативов, о чём тренер – преподаватель должен заблаговременно уведомить заместителя директора.</w:t>
      </w:r>
      <w:proofErr w:type="gramEnd"/>
    </w:p>
    <w:p w:rsidR="00D91943" w:rsidRDefault="00D91943" w:rsidP="00AE375A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одарённым </w:t>
      </w:r>
      <w:r w:rsidR="00C27BF2">
        <w:rPr>
          <w:rFonts w:ascii="Times New Roman" w:hAnsi="Times New Roman" w:cs="Times New Roman"/>
          <w:sz w:val="24"/>
          <w:szCs w:val="24"/>
        </w:rPr>
        <w:t>обучающимс</w:t>
      </w:r>
      <w:r>
        <w:rPr>
          <w:rFonts w:ascii="Times New Roman" w:hAnsi="Times New Roman" w:cs="Times New Roman"/>
          <w:sz w:val="24"/>
          <w:szCs w:val="24"/>
        </w:rPr>
        <w:t>я (</w:t>
      </w:r>
      <w:r w:rsidR="00C27BF2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с высоким коэффициентом полезности – участникам Первенства России) ставится зачёт по промежуточной аттестации по общей подготовке и специальной физической подготовке.</w:t>
      </w:r>
    </w:p>
    <w:p w:rsidR="00D91943" w:rsidRDefault="00D91943" w:rsidP="00AE3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1943" w:rsidRDefault="00D91943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943">
        <w:rPr>
          <w:rFonts w:ascii="Times New Roman" w:hAnsi="Times New Roman" w:cs="Times New Roman"/>
          <w:b/>
          <w:sz w:val="24"/>
          <w:szCs w:val="24"/>
        </w:rPr>
        <w:t>ПОРЯДОК ПЕРЕВОДА НА СЛЕДУЮЩИЙ ГОД ОБУЧЕНИЯ</w:t>
      </w:r>
    </w:p>
    <w:p w:rsidR="00D91943" w:rsidRDefault="00D91943" w:rsidP="00AE375A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943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перевода на следующий год обучения осуществляется приказом директора Учреждения.</w:t>
      </w: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или прохождение промежуточной аттестации при отсутствии уважительных причин признаются академической  задолженностью.</w:t>
      </w:r>
    </w:p>
    <w:p w:rsidR="00D91943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91943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D91943" w:rsidRDefault="00D91943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создаёт условия </w:t>
      </w:r>
      <w:r w:rsidR="00C27BF2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7D59CA">
        <w:rPr>
          <w:rFonts w:ascii="Times New Roman" w:hAnsi="Times New Roman" w:cs="Times New Roman"/>
          <w:sz w:val="24"/>
          <w:szCs w:val="24"/>
        </w:rPr>
        <w:t>остью ее ликвидации.</w:t>
      </w:r>
    </w:p>
    <w:p w:rsidR="007D59CA" w:rsidRPr="00D91943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7D59CA">
        <w:rPr>
          <w:rFonts w:ascii="Times New Roman" w:hAnsi="Times New Roman" w:cs="Times New Roman"/>
          <w:sz w:val="24"/>
          <w:szCs w:val="24"/>
        </w:rPr>
        <w:t>, имеющие академическую задолженность вправе пройти промежуточную аттестацию по соответствующему учебному нормативу не более двух раз в сроки, определяемые Учреждением</w:t>
      </w:r>
      <w:r w:rsidR="00805277">
        <w:rPr>
          <w:rFonts w:ascii="Times New Roman" w:hAnsi="Times New Roman" w:cs="Times New Roman"/>
          <w:sz w:val="24"/>
          <w:szCs w:val="24"/>
        </w:rPr>
        <w:t xml:space="preserve">, в установленный данным пунктом срок с момента образования академической задолженности. В указанный период не включается время болезни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05277">
        <w:rPr>
          <w:rFonts w:ascii="Times New Roman" w:hAnsi="Times New Roman" w:cs="Times New Roman"/>
          <w:sz w:val="24"/>
          <w:szCs w:val="24"/>
        </w:rPr>
        <w:t>.</w:t>
      </w:r>
    </w:p>
    <w:p w:rsidR="00805277" w:rsidRDefault="00805277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при ликвидации академической задолженности во второй раз Учреждением создаётся комиссия.</w:t>
      </w:r>
    </w:p>
    <w:p w:rsidR="00805277" w:rsidRDefault="00805277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взимание платы с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прохождение промежуточной аттестации.</w:t>
      </w:r>
    </w:p>
    <w:p w:rsidR="00805277" w:rsidRDefault="00C27BF2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805277">
        <w:rPr>
          <w:rFonts w:ascii="Times New Roman" w:hAnsi="Times New Roman" w:cs="Times New Roman"/>
          <w:sz w:val="24"/>
          <w:szCs w:val="24"/>
        </w:rPr>
        <w:t>, не прошедшие промежуточную аттестацию по уважительной причине или имеющие академическую задолженность, переводятся на следующий этап подготовки условно.</w:t>
      </w:r>
    </w:p>
    <w:p w:rsidR="00805277" w:rsidRDefault="00805277" w:rsidP="00AE375A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05277" w:rsidRDefault="00805277" w:rsidP="00AE375A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77">
        <w:rPr>
          <w:rFonts w:ascii="Times New Roman" w:hAnsi="Times New Roman" w:cs="Times New Roman"/>
          <w:b/>
          <w:sz w:val="24"/>
          <w:szCs w:val="24"/>
        </w:rPr>
        <w:t xml:space="preserve">ОБЯЗАННОСТИ АДМИНИСТРАЦИИ ОБРАЗОВАТЕЛЬНОГО УЧРЕЖДЕНИЯ В ПЕРИОД ПОДГОТОВКИ, ПРОВЕДЕНИЯ И ПОСЛЕ ЗАВЕРШЕНИЯ ПРОМЕЖУТОЧНОЙ АТТЕСТАЦИИ </w:t>
      </w:r>
      <w:proofErr w:type="gramStart"/>
      <w:r w:rsidR="00C27B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05277" w:rsidRDefault="00805277" w:rsidP="00AE375A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05277" w:rsidRDefault="00805277" w:rsidP="00AE375A">
      <w:pPr>
        <w:pStyle w:val="a3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5277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 промежуточной аттестации </w:t>
      </w:r>
      <w:proofErr w:type="gramStart"/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5FD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277" w:rsidRDefault="00805277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организует обсуждение на заседании Педагогического совета вопросов о порядке и формах проведения промежуточной аттестации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системе отметок по её результатам – доводят до сведения всех участников образовательного процесса, </w:t>
      </w:r>
      <w:r w:rsidR="00AE375A">
        <w:rPr>
          <w:rFonts w:ascii="Times New Roman" w:hAnsi="Times New Roman" w:cs="Times New Roman"/>
          <w:sz w:val="24"/>
          <w:szCs w:val="24"/>
        </w:rPr>
        <w:t xml:space="preserve">сроки </w:t>
      </w:r>
      <w:bookmarkStart w:id="0" w:name="_GoBack"/>
      <w:bookmarkEnd w:id="0"/>
      <w:r w:rsidR="00AE375A">
        <w:rPr>
          <w:rFonts w:ascii="Times New Roman" w:hAnsi="Times New Roman" w:cs="Times New Roman"/>
          <w:sz w:val="24"/>
          <w:szCs w:val="24"/>
        </w:rPr>
        <w:t xml:space="preserve">контрольно – переводных нормативов по которым организуется промежуточная аттестация </w:t>
      </w:r>
      <w:r w:rsidR="00C27BF2">
        <w:rPr>
          <w:rFonts w:ascii="Times New Roman" w:hAnsi="Times New Roman" w:cs="Times New Roman"/>
          <w:sz w:val="24"/>
          <w:szCs w:val="24"/>
        </w:rPr>
        <w:t>обучающихся</w:t>
      </w:r>
      <w:r w:rsidR="00AE375A">
        <w:rPr>
          <w:rFonts w:ascii="Times New Roman" w:hAnsi="Times New Roman" w:cs="Times New Roman"/>
          <w:sz w:val="24"/>
          <w:szCs w:val="24"/>
        </w:rPr>
        <w:t>,  а также форма её проведения;</w:t>
      </w:r>
    </w:p>
    <w:p w:rsidR="00AE375A" w:rsidRDefault="00AE375A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формирует состав аттестационных комиссий по формам промежуточной аттестации;</w:t>
      </w:r>
    </w:p>
    <w:p w:rsidR="00AE375A" w:rsidRDefault="00AE375A" w:rsidP="00AE375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необходимую консультативную помощь </w:t>
      </w:r>
      <w:proofErr w:type="gramStart"/>
      <w:r w:rsidR="000C17C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их подготовке к промежуточной аттестации.</w:t>
      </w:r>
    </w:p>
    <w:p w:rsidR="00AE375A" w:rsidRDefault="00AE375A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промежуточной аттестации администрация Учреждения  организует обсуждение её итогов на Педагогическом совете.</w:t>
      </w:r>
    </w:p>
    <w:p w:rsidR="00AE375A" w:rsidRDefault="00AE375A" w:rsidP="00AE375A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Учреждения предоставляет родителям (законным представителям) информацию о результатах текущего контроля и промежуточной аттестации.</w:t>
      </w:r>
    </w:p>
    <w:p w:rsidR="00AE375A" w:rsidRPr="00AE375A" w:rsidRDefault="00AE375A" w:rsidP="00AE375A"/>
    <w:p w:rsidR="00AE375A" w:rsidRPr="00AE375A" w:rsidRDefault="00AE375A" w:rsidP="00AE375A"/>
    <w:p w:rsidR="00AE375A" w:rsidRPr="00AE375A" w:rsidRDefault="00AE375A" w:rsidP="00AE375A"/>
    <w:p w:rsidR="00AE375A" w:rsidRPr="00AE375A" w:rsidRDefault="00AE375A" w:rsidP="00AE375A"/>
    <w:p w:rsidR="00AE375A" w:rsidRDefault="00AE375A" w:rsidP="00AE375A"/>
    <w:sectPr w:rsidR="00AE375A" w:rsidSect="00AD4319">
      <w:pgSz w:w="11906" w:h="16838"/>
      <w:pgMar w:top="709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1F9"/>
    <w:multiLevelType w:val="hybridMultilevel"/>
    <w:tmpl w:val="ABC63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14AB9"/>
    <w:multiLevelType w:val="hybridMultilevel"/>
    <w:tmpl w:val="9F54F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86CA1"/>
    <w:multiLevelType w:val="hybridMultilevel"/>
    <w:tmpl w:val="48208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81BFD"/>
    <w:multiLevelType w:val="multilevel"/>
    <w:tmpl w:val="EBFE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A1597C"/>
    <w:multiLevelType w:val="hybridMultilevel"/>
    <w:tmpl w:val="1D2693FA"/>
    <w:lvl w:ilvl="0" w:tplc="F120ED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525784B"/>
    <w:multiLevelType w:val="hybridMultilevel"/>
    <w:tmpl w:val="3704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3B55B9"/>
    <w:multiLevelType w:val="hybridMultilevel"/>
    <w:tmpl w:val="C9A09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724C2"/>
    <w:multiLevelType w:val="hybridMultilevel"/>
    <w:tmpl w:val="BBB6C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592C58"/>
    <w:multiLevelType w:val="hybridMultilevel"/>
    <w:tmpl w:val="F25E9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196E84"/>
    <w:multiLevelType w:val="hybridMultilevel"/>
    <w:tmpl w:val="10B2F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A322C0"/>
    <w:multiLevelType w:val="multilevel"/>
    <w:tmpl w:val="DE54D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EE3FDD"/>
    <w:multiLevelType w:val="hybridMultilevel"/>
    <w:tmpl w:val="8146ED52"/>
    <w:lvl w:ilvl="0" w:tplc="F74A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60A2E"/>
    <w:multiLevelType w:val="multilevel"/>
    <w:tmpl w:val="71DA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A4F3257"/>
    <w:multiLevelType w:val="hybridMultilevel"/>
    <w:tmpl w:val="F1D6451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A0D1419"/>
    <w:multiLevelType w:val="multilevel"/>
    <w:tmpl w:val="4F029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BB13B3"/>
    <w:multiLevelType w:val="hybridMultilevel"/>
    <w:tmpl w:val="FFB21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EB0416"/>
    <w:multiLevelType w:val="multilevel"/>
    <w:tmpl w:val="BF84D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6"/>
  </w:num>
  <w:num w:numId="13">
    <w:abstractNumId w:val="6"/>
  </w:num>
  <w:num w:numId="14">
    <w:abstractNumId w:val="1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8"/>
    <w:rsid w:val="0000325F"/>
    <w:rsid w:val="00053BCA"/>
    <w:rsid w:val="00083FC3"/>
    <w:rsid w:val="000C17C4"/>
    <w:rsid w:val="000F49D4"/>
    <w:rsid w:val="00104C65"/>
    <w:rsid w:val="00115B4F"/>
    <w:rsid w:val="00127958"/>
    <w:rsid w:val="00193CC3"/>
    <w:rsid w:val="001B3242"/>
    <w:rsid w:val="00253AB3"/>
    <w:rsid w:val="00260B01"/>
    <w:rsid w:val="002632D2"/>
    <w:rsid w:val="002F06E2"/>
    <w:rsid w:val="003012AA"/>
    <w:rsid w:val="003808F9"/>
    <w:rsid w:val="00387FB9"/>
    <w:rsid w:val="003A0812"/>
    <w:rsid w:val="0040023C"/>
    <w:rsid w:val="00416DEC"/>
    <w:rsid w:val="0042195B"/>
    <w:rsid w:val="00453196"/>
    <w:rsid w:val="00486D0C"/>
    <w:rsid w:val="00486F0D"/>
    <w:rsid w:val="004B0B26"/>
    <w:rsid w:val="004D5DAA"/>
    <w:rsid w:val="005052D6"/>
    <w:rsid w:val="0057209D"/>
    <w:rsid w:val="005A59E0"/>
    <w:rsid w:val="005D1869"/>
    <w:rsid w:val="00600A6A"/>
    <w:rsid w:val="00640835"/>
    <w:rsid w:val="0068782F"/>
    <w:rsid w:val="006A79A3"/>
    <w:rsid w:val="006D45FD"/>
    <w:rsid w:val="00712400"/>
    <w:rsid w:val="007409D4"/>
    <w:rsid w:val="00744494"/>
    <w:rsid w:val="007525CB"/>
    <w:rsid w:val="00764A7B"/>
    <w:rsid w:val="007A04F9"/>
    <w:rsid w:val="007D59CA"/>
    <w:rsid w:val="00805277"/>
    <w:rsid w:val="00874D03"/>
    <w:rsid w:val="008F46A7"/>
    <w:rsid w:val="00931928"/>
    <w:rsid w:val="00954DB7"/>
    <w:rsid w:val="009640FD"/>
    <w:rsid w:val="009B4661"/>
    <w:rsid w:val="00A33B0C"/>
    <w:rsid w:val="00A615EC"/>
    <w:rsid w:val="00A77CB0"/>
    <w:rsid w:val="00A862F4"/>
    <w:rsid w:val="00AA742E"/>
    <w:rsid w:val="00AD4319"/>
    <w:rsid w:val="00AE375A"/>
    <w:rsid w:val="00B40B12"/>
    <w:rsid w:val="00B84BE0"/>
    <w:rsid w:val="00BC39FB"/>
    <w:rsid w:val="00C02F53"/>
    <w:rsid w:val="00C16ACA"/>
    <w:rsid w:val="00C27BF2"/>
    <w:rsid w:val="00C3032E"/>
    <w:rsid w:val="00C433BD"/>
    <w:rsid w:val="00C6092A"/>
    <w:rsid w:val="00C94B45"/>
    <w:rsid w:val="00D91943"/>
    <w:rsid w:val="00D96A8F"/>
    <w:rsid w:val="00DF63E4"/>
    <w:rsid w:val="00E46F43"/>
    <w:rsid w:val="00E77839"/>
    <w:rsid w:val="00EB5AA4"/>
    <w:rsid w:val="00F81DF4"/>
    <w:rsid w:val="00F90B05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FAAD-19EA-4CB0-B953-9263CAF5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3</cp:revision>
  <dcterms:created xsi:type="dcterms:W3CDTF">2023-01-11T12:57:00Z</dcterms:created>
  <dcterms:modified xsi:type="dcterms:W3CDTF">2023-01-11T13:07:00Z</dcterms:modified>
</cp:coreProperties>
</file>